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01" w:rsidRPr="00E67401" w:rsidRDefault="00E67401" w:rsidP="00E674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6740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74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67401" w:rsidRPr="00E67401" w:rsidRDefault="00E67401" w:rsidP="00E674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6740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67401" w:rsidRPr="00E67401" w:rsidRDefault="00E67401" w:rsidP="00E674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67401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E67401" w:rsidRPr="00E67401" w:rsidRDefault="00E67401" w:rsidP="00E674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6740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4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401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67401" w:rsidRDefault="00E67401" w:rsidP="00E6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01" w:rsidRPr="00E67401" w:rsidRDefault="00E67401" w:rsidP="00E6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01" w:rsidRPr="00E67401" w:rsidRDefault="00E67401" w:rsidP="00E6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01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E67401" w:rsidRPr="00E67401" w:rsidRDefault="00E67401" w:rsidP="00E6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01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 в администрации ЗАТО Звёздный</w:t>
      </w:r>
    </w:p>
    <w:p w:rsidR="00E67401" w:rsidRPr="00E67401" w:rsidRDefault="00E67401" w:rsidP="00E67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02"/>
        <w:gridCol w:w="3111"/>
        <w:gridCol w:w="3453"/>
        <w:gridCol w:w="6096"/>
        <w:gridCol w:w="1814"/>
      </w:tblGrid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полномочия, </w:t>
            </w:r>
          </w:p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при реализации которых возможен риск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Вид риска (описание)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Причины (условия) возникновения риска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  <w:p w:rsidR="00E67401" w:rsidRPr="00E67401" w:rsidRDefault="00E67401" w:rsidP="00E6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</w:tr>
      <w:tr w:rsidR="00E67401" w:rsidRPr="00E67401" w:rsidTr="00E67401">
        <w:trPr>
          <w:trHeight w:val="1456"/>
        </w:trPr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 товаров, работ, услуг для обеспечения муниципальных нужд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 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 Нарушения порядка определения и обоснования начальной (максимальной) цены контракта.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3. Взаимодействие сотрудников, ответственных за подготовку документации о закупке, участвующих в процедуре определения </w:t>
            </w: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подрядчика, поставщика, исполнителя по муниципальным контрактам, с хозяйствующими субъектами с целью предоставления доступа к информации в приоритетном порядке.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4. Принятие решения, нарушающего единообразие практики, которое приводит или может привести к недопущению, ограничению или устранению конкуренции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</w:tr>
      <w:tr w:rsidR="00E67401" w:rsidRPr="00E67401" w:rsidTr="00E67401">
        <w:trPr>
          <w:trHeight w:val="1456"/>
        </w:trPr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соглашений, договоров, контрактов, ограничивающих конкуренцию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 Недостаточная координация процесса разработки проекта нормативного правового акта и его принятия со стороны руководителя соответствующего подразделения.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 Недостаточная квалификация или недостаточный опыт работы сотрудника.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3. Ненадлежащий уровень экспертизы и анализа проектов нормативных правовых актов на предмет соответствия нормам антимонопольного законодательства.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4. Ошибочное применение норм права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хозяйствующим субъектам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Создание преимущественных / дискриминационных условий отдельным хозяйствующим субъектам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 Недостаточный уровень знаний сотрудниками антимонопольного законодательства.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 Личная заинтересованность сотрудника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принятие противоречащих антимонопольному законодательству </w:t>
            </w: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(далее – НПА)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НПА, ограничивающих конкуренцию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 Недостаточная координация процесса разработки проекта НПА и его принятия со стороны руководителя соответствующего подразделения.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Недостаточная квалификация или недостаточный опыт работы сотрудника.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3. Ненадлежащий уровень экспертизы и анализа проектов НПА на предмет соответствия нормам антимонопольного законодательства.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4. Ошибочное применение норм права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</w:tr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хозяйствующим субъектам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хозяйствующим субъектам доступа 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 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в приоритетном порядке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 Недостаточный уровень знаний сотрудником антимонопольного законодательства.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 Личная заинтересованность сотрудника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Публичные выступления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1. Недостаточный уровень внутреннего контроля.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 Личная заинтересованность сотрудника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7401" w:rsidRPr="00E67401" w:rsidTr="00E67401">
        <w:tc>
          <w:tcPr>
            <w:tcW w:w="802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</w:p>
        </w:tc>
        <w:tc>
          <w:tcPr>
            <w:tcW w:w="3111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преференции</w:t>
            </w:r>
          </w:p>
        </w:tc>
        <w:tc>
          <w:tcPr>
            <w:tcW w:w="3453" w:type="dxa"/>
          </w:tcPr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1. Выдача антимонопольным органом предписания 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о принятии мер по возврату имущества, иных объектов гражданских прав.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2. Выдача антимонопольным </w:t>
            </w: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3. Возбуждение дела </w:t>
            </w:r>
          </w:p>
          <w:p w:rsidR="00E67401" w:rsidRPr="00E67401" w:rsidRDefault="00E67401" w:rsidP="00E67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о нарушении антимонопольного законодательства</w:t>
            </w:r>
          </w:p>
        </w:tc>
        <w:tc>
          <w:tcPr>
            <w:tcW w:w="6096" w:type="dxa"/>
          </w:tcPr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Преференция предоставлена не в целях, установленных Федеральным </w:t>
            </w:r>
            <w:hyperlink r:id="rId6" w:history="1">
              <w:r w:rsidRPr="00E6740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67401">
              <w:rPr>
                <w:rFonts w:ascii="Times New Roman" w:hAnsi="Times New Roman" w:cs="Times New Roman"/>
                <w:sz w:val="28"/>
                <w:szCs w:val="28"/>
              </w:rPr>
              <w:t xml:space="preserve"> от 26.07.2006 № 135-ФЗ «О защите конкуренции».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2. Неполучение согласия антимонопольного органа на предоставление преференции.</w:t>
            </w:r>
          </w:p>
          <w:p w:rsidR="00E67401" w:rsidRPr="00E67401" w:rsidRDefault="00E67401" w:rsidP="00E67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3. Несоответствие преференции заявленным в заявлении о даче согласия на предоставление такой преференции целям</w:t>
            </w:r>
          </w:p>
        </w:tc>
        <w:tc>
          <w:tcPr>
            <w:tcW w:w="1814" w:type="dxa"/>
          </w:tcPr>
          <w:p w:rsidR="00E67401" w:rsidRPr="00E67401" w:rsidRDefault="00E67401" w:rsidP="00E67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920ADB" w:rsidRDefault="00920ADB"/>
    <w:sectPr w:rsidR="00920ADB" w:rsidSect="00E67401">
      <w:headerReference w:type="default" r:id="rId7"/>
      <w:pgSz w:w="16838" w:h="11906" w:orient="landscape" w:code="9"/>
      <w:pgMar w:top="158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DB" w:rsidRDefault="00920ADB" w:rsidP="00E67401">
      <w:pPr>
        <w:spacing w:after="0" w:line="240" w:lineRule="auto"/>
      </w:pPr>
      <w:r>
        <w:separator/>
      </w:r>
    </w:p>
  </w:endnote>
  <w:endnote w:type="continuationSeparator" w:id="1">
    <w:p w:rsidR="00920ADB" w:rsidRDefault="00920ADB" w:rsidP="00E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DB" w:rsidRDefault="00920ADB" w:rsidP="00E67401">
      <w:pPr>
        <w:spacing w:after="0" w:line="240" w:lineRule="auto"/>
      </w:pPr>
      <w:r>
        <w:separator/>
      </w:r>
    </w:p>
  </w:footnote>
  <w:footnote w:type="continuationSeparator" w:id="1">
    <w:p w:rsidR="00920ADB" w:rsidRDefault="00920ADB" w:rsidP="00E6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79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67401" w:rsidRDefault="00E67401">
        <w:pPr>
          <w:pStyle w:val="a3"/>
          <w:jc w:val="center"/>
        </w:pPr>
      </w:p>
      <w:p w:rsidR="00E67401" w:rsidRPr="00E67401" w:rsidRDefault="00E67401">
        <w:pPr>
          <w:pStyle w:val="a3"/>
          <w:jc w:val="center"/>
          <w:rPr>
            <w:sz w:val="22"/>
          </w:rPr>
        </w:pPr>
        <w:r w:rsidRPr="00E67401">
          <w:rPr>
            <w:sz w:val="22"/>
          </w:rPr>
          <w:fldChar w:fldCharType="begin"/>
        </w:r>
        <w:r w:rsidRPr="00E67401">
          <w:rPr>
            <w:sz w:val="22"/>
          </w:rPr>
          <w:instrText xml:space="preserve"> PAGE   \* MERGEFORMAT </w:instrText>
        </w:r>
        <w:r w:rsidRPr="00E67401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E67401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401"/>
    <w:rsid w:val="00920ADB"/>
    <w:rsid w:val="00E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0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7401"/>
    <w:rPr>
      <w:rFonts w:ascii="Times New Roman" w:eastAsiaTheme="minorHAnsi" w:hAnsi="Times New Roman"/>
      <w:sz w:val="26"/>
      <w:lang w:eastAsia="en-US"/>
    </w:rPr>
  </w:style>
  <w:style w:type="paragraph" w:customStyle="1" w:styleId="ConsPlusNormal">
    <w:name w:val="ConsPlusNormal"/>
    <w:rsid w:val="00E67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rsid w:val="00E67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EC2D1EB2993411A6C6B1DD689C1952DDFE80979BFC9B7E7E31AC6310BE6DC2C9212E8A21356084B427DFEAC29U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604</Words>
  <Characters>3443</Characters>
  <Application>Microsoft Office Word</Application>
  <DocSecurity>0</DocSecurity>
  <Lines>28</Lines>
  <Paragraphs>8</Paragraphs>
  <ScaleCrop>false</ScaleCrop>
  <Company>Администрация ЗАТО Звёздный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dcterms:created xsi:type="dcterms:W3CDTF">2022-04-14T09:48:00Z</dcterms:created>
  <dcterms:modified xsi:type="dcterms:W3CDTF">2022-04-14T09:58:00Z</dcterms:modified>
</cp:coreProperties>
</file>